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8AE79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华为程控交换机更换HWD融合通信系统介绍</w:t>
      </w:r>
    </w:p>
    <w:p w14:paraId="4088FA79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一、华为传统程控交换机现状与痛点</w:t>
      </w:r>
      <w:bookmarkEnd w:id="0"/>
    </w:p>
    <w:p w14:paraId="406D7C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华为</w:t>
      </w:r>
      <w:r>
        <w:rPr>
          <w:rFonts w:ascii="Arial" w:hAnsi="Arial" w:eastAsia="等线" w:cs="Arial"/>
          <w:b/>
          <w:sz w:val="22"/>
        </w:rPr>
        <w:t>C&amp;C08</w:t>
      </w:r>
      <w:r>
        <w:rPr>
          <w:rFonts w:ascii="Arial" w:hAnsi="Arial" w:eastAsia="等线" w:cs="Arial"/>
          <w:sz w:val="22"/>
        </w:rPr>
        <w:t>、</w:t>
      </w:r>
      <w:r>
        <w:rPr>
          <w:rFonts w:ascii="Arial" w:hAnsi="Arial" w:eastAsia="等线" w:cs="Arial"/>
          <w:b/>
          <w:sz w:val="22"/>
        </w:rPr>
        <w:t>eSpace U1900</w:t>
      </w:r>
      <w:r>
        <w:rPr>
          <w:rFonts w:ascii="Arial" w:hAnsi="Arial" w:eastAsia="等线" w:cs="Arial"/>
          <w:sz w:val="22"/>
        </w:rPr>
        <w:t>等传统程控交换机，曾是政企、公检法、园区等场景的主流语音通信设备。但随着使用年限增长与通信需求升级，逐渐暴露以下核心问题：</w:t>
      </w:r>
    </w:p>
    <w:p w14:paraId="4719B19A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（一）硬件与运维痛点</w:t>
      </w:r>
      <w:bookmarkEnd w:id="1"/>
    </w:p>
    <w:p w14:paraId="296E59C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设备老化，备件停产</w:t>
      </w:r>
      <w:r>
        <w:rPr>
          <w:rFonts w:ascii="Arial" w:hAnsi="Arial" w:eastAsia="等线" w:cs="Arial"/>
          <w:sz w:val="22"/>
        </w:rPr>
        <w:t>：多数设备服役超10-15年，核心板卡、用户单元停产，故障后无原厂备件，维修周期长、成本高。</w:t>
      </w:r>
    </w:p>
    <w:p w14:paraId="58AEF7F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架构落后，功耗空间大</w:t>
      </w:r>
      <w:r>
        <w:rPr>
          <w:rFonts w:ascii="Arial" w:hAnsi="Arial" w:eastAsia="等线" w:cs="Arial"/>
          <w:sz w:val="22"/>
        </w:rPr>
        <w:t>：采用TDM电路交换架构，机框多、体积大、功耗高，占用大量机房资源，运维复杂。</w:t>
      </w:r>
    </w:p>
    <w:p w14:paraId="12DD4AFA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维护依赖专业人员</w:t>
      </w:r>
      <w:r>
        <w:rPr>
          <w:rFonts w:ascii="Arial" w:hAnsi="Arial" w:eastAsia="等线" w:cs="Arial"/>
          <w:sz w:val="22"/>
        </w:rPr>
        <w:t>：命令行配置为主，无可视化Web界面，需专人值守，故障定位慢、排查难度高。</w:t>
      </w:r>
    </w:p>
    <w:p w14:paraId="4ACE9ADF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（二）功能与业务痛点</w:t>
      </w:r>
      <w:bookmarkEnd w:id="2"/>
    </w:p>
    <w:p w14:paraId="029F564C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功能单一，仅支持基础语音</w:t>
      </w:r>
      <w:r>
        <w:rPr>
          <w:rFonts w:ascii="Arial" w:hAnsi="Arial" w:eastAsia="等线" w:cs="Arial"/>
          <w:sz w:val="22"/>
        </w:rPr>
        <w:t>：无内置会议、录音、调度、呼叫中心能力，需额外采购设备，系统分散、联动性差。</w:t>
      </w:r>
    </w:p>
    <w:p w14:paraId="0B6B70EA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移动化与融合能力缺失</w:t>
      </w:r>
      <w:r>
        <w:rPr>
          <w:rFonts w:ascii="Arial" w:hAnsi="Arial" w:eastAsia="等线" w:cs="Arial"/>
          <w:sz w:val="22"/>
        </w:rPr>
        <w:t>：不支持手机分机、软电话、4G/5G接入，远程办公、外勤通信无法满足。</w:t>
      </w:r>
    </w:p>
    <w:p w14:paraId="04193ED8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合规与信创不达标</w:t>
      </w:r>
      <w:r>
        <w:rPr>
          <w:rFonts w:ascii="Arial" w:hAnsi="Arial" w:eastAsia="等线" w:cs="Arial"/>
          <w:sz w:val="22"/>
        </w:rPr>
        <w:t>：非国产化架构，不满足等保2.0、司法留痕、信创替代要求，录音存储、安全隔离能力不足。</w:t>
      </w:r>
    </w:p>
    <w:p w14:paraId="35DFBDB0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扩容与对接困难</w:t>
      </w:r>
      <w:r>
        <w:rPr>
          <w:rFonts w:ascii="Arial" w:hAnsi="Arial" w:eastAsia="等线" w:cs="Arial"/>
          <w:sz w:val="22"/>
        </w:rPr>
        <w:t>：扩容依赖E1板卡、大对数线缆，成本高；与业务系统（如法院案件系统、政务平台）对接接口少、适配难。</w:t>
      </w:r>
    </w:p>
    <w:p w14:paraId="0B9EEC19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二、HWD融合通信系统核心优势（南京德视伟业）</w:t>
      </w:r>
      <w:bookmarkEnd w:id="3"/>
    </w:p>
    <w:p w14:paraId="24C9AA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HWD融合通信系统由</w:t>
      </w:r>
      <w:r>
        <w:rPr>
          <w:rFonts w:ascii="Arial" w:hAnsi="Arial" w:eastAsia="等线" w:cs="Arial"/>
          <w:b/>
          <w:sz w:val="22"/>
        </w:rPr>
        <w:t>南京德视伟业</w:t>
      </w:r>
      <w:r>
        <w:rPr>
          <w:rFonts w:ascii="Arial" w:hAnsi="Arial" w:eastAsia="等线" w:cs="Arial"/>
          <w:sz w:val="22"/>
        </w:rPr>
        <w:t>自主研发，基于</w:t>
      </w:r>
      <w:r>
        <w:rPr>
          <w:rFonts w:ascii="Arial" w:hAnsi="Arial" w:eastAsia="等线" w:cs="Arial"/>
          <w:b/>
          <w:sz w:val="22"/>
        </w:rPr>
        <w:t>华为服务器+IP软交换+SIP协议</w:t>
      </w:r>
      <w:r>
        <w:rPr>
          <w:rFonts w:ascii="Arial" w:hAnsi="Arial" w:eastAsia="等线" w:cs="Arial"/>
          <w:sz w:val="22"/>
        </w:rPr>
        <w:t>，是集程控交换、IPPBX、调度、呼叫中心、录音、会议于一体的国产化统一通信平台。</w:t>
      </w:r>
    </w:p>
    <w:p w14:paraId="34489F25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（一）核心型号与容量（适配不同场景）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483A81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7A7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1CF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适用场景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434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最大SIP分机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BE7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并发通话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F99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会议桥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972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硬件底座</w:t>
            </w:r>
          </w:p>
        </w:tc>
      </w:tr>
      <w:tr w14:paraId="22509C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A24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HWD-U1930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610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中小型单位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945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1000线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2AA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9FA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884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国产服务器</w:t>
            </w:r>
          </w:p>
        </w:tc>
      </w:tr>
      <w:tr w14:paraId="4B37FA2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AAD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HWD-U1960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09D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中大型/区县政企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3C3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2000线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325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64路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21B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64路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AAF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华为服务器</w:t>
            </w:r>
          </w:p>
        </w:tc>
      </w:tr>
      <w:tr w14:paraId="1F9AA0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C38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HWD-U1981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A92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大型/省级政企、法院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6CC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5000线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C73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53B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BB6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华为2288H V5</w:t>
            </w:r>
          </w:p>
        </w:tc>
      </w:tr>
    </w:tbl>
    <w:p w14:paraId="2D76AB66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（二）对比华为程控：核心升级优势</w:t>
      </w:r>
      <w:bookmarkEnd w:id="5"/>
    </w:p>
    <w:p w14:paraId="3813505F"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1. 架构与可靠性：全IP化、高可靠</w:t>
      </w:r>
      <w:bookmarkEnd w:id="6"/>
    </w:p>
    <w:p w14:paraId="374D5D7C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</w:t>
      </w:r>
      <w:r>
        <w:rPr>
          <w:rFonts w:ascii="Arial" w:hAnsi="Arial" w:eastAsia="等线" w:cs="Arial"/>
          <w:b/>
          <w:sz w:val="22"/>
        </w:rPr>
        <w:t>NGN软交换架构</w:t>
      </w:r>
      <w:r>
        <w:rPr>
          <w:rFonts w:ascii="Arial" w:hAnsi="Arial" w:eastAsia="等线" w:cs="Arial"/>
          <w:sz w:val="22"/>
        </w:rPr>
        <w:t>，替代传统TDM电路交换，支持双机热备、异地容灾，故障自动切换，可用性≥99.999%。</w:t>
      </w:r>
    </w:p>
    <w:p w14:paraId="11488023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基于</w:t>
      </w:r>
      <w:r>
        <w:rPr>
          <w:rFonts w:ascii="Arial" w:hAnsi="Arial" w:eastAsia="等线" w:cs="Arial"/>
          <w:b/>
          <w:sz w:val="22"/>
        </w:rPr>
        <w:t>华为国产化服务器</w:t>
      </w:r>
      <w:r>
        <w:rPr>
          <w:rFonts w:ascii="Arial" w:hAnsi="Arial" w:eastAsia="等线" w:cs="Arial"/>
          <w:sz w:val="22"/>
        </w:rPr>
        <w:t>，信创合规，支持国产操作系统、加密存储，满足等保与司法合规要求。</w:t>
      </w:r>
    </w:p>
    <w:p w14:paraId="147016C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功耗降低</w:t>
      </w:r>
      <w:r>
        <w:rPr>
          <w:rFonts w:ascii="Arial" w:hAnsi="Arial" w:eastAsia="等线" w:cs="Arial"/>
          <w:b/>
          <w:sz w:val="22"/>
        </w:rPr>
        <w:t>60%+</w:t>
      </w:r>
      <w:r>
        <w:rPr>
          <w:rFonts w:ascii="Arial" w:hAnsi="Arial" w:eastAsia="等线" w:cs="Arial"/>
          <w:sz w:val="22"/>
        </w:rPr>
        <w:t>、机房空间节省</w:t>
      </w:r>
      <w:r>
        <w:rPr>
          <w:rFonts w:ascii="Arial" w:hAnsi="Arial" w:eastAsia="等线" w:cs="Arial"/>
          <w:b/>
          <w:sz w:val="22"/>
        </w:rPr>
        <w:t>70%</w:t>
      </w:r>
      <w:r>
        <w:rPr>
          <w:rFonts w:ascii="Arial" w:hAnsi="Arial" w:eastAsia="等线" w:cs="Arial"/>
          <w:sz w:val="22"/>
        </w:rPr>
        <w:t>，运维成本大幅下降。</w:t>
      </w:r>
    </w:p>
    <w:p w14:paraId="5505D4C9">
      <w:pPr>
        <w:spacing w:before="260" w:after="120" w:line="288" w:lineRule="auto"/>
        <w:ind w:left="0"/>
        <w:jc w:val="left"/>
        <w:outlineLvl w:val="3"/>
      </w:pPr>
      <w:bookmarkStart w:id="7" w:name="heading_7"/>
      <w:r>
        <w:rPr>
          <w:rFonts w:ascii="Arial" w:hAnsi="Arial" w:eastAsia="等线" w:cs="Arial"/>
          <w:b/>
          <w:sz w:val="28"/>
        </w:rPr>
        <w:t>2. 接入与兼容：平滑利旧、全终端覆盖</w:t>
      </w:r>
      <w:bookmarkEnd w:id="7"/>
    </w:p>
    <w:p w14:paraId="64F38156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全接口兼容</w:t>
      </w:r>
      <w:r>
        <w:rPr>
          <w:rFonts w:ascii="Arial" w:hAnsi="Arial" w:eastAsia="等线" w:cs="Arial"/>
          <w:sz w:val="22"/>
        </w:rPr>
        <w:t>：支持E1/PRI、七号信令、模拟中继、SIP中继，完美对接运营商线路。</w:t>
      </w:r>
    </w:p>
    <w:p w14:paraId="6E858214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终端利旧</w:t>
      </w:r>
      <w:r>
        <w:rPr>
          <w:rFonts w:ascii="Arial" w:hAnsi="Arial" w:eastAsia="等线" w:cs="Arial"/>
          <w:sz w:val="22"/>
        </w:rPr>
        <w:t>：原有模拟话机、传真、门禁通过IAD网关接入，</w:t>
      </w:r>
      <w:r>
        <w:rPr>
          <w:rFonts w:ascii="Arial" w:hAnsi="Arial" w:eastAsia="等线" w:cs="Arial"/>
          <w:b/>
          <w:sz w:val="22"/>
        </w:rPr>
        <w:t>保留号码、分机规则、拨号习惯</w:t>
      </w:r>
      <w:r>
        <w:rPr>
          <w:rFonts w:ascii="Arial" w:hAnsi="Arial" w:eastAsia="等线" w:cs="Arial"/>
          <w:sz w:val="22"/>
        </w:rPr>
        <w:t>，无需更换终端。</w:t>
      </w:r>
    </w:p>
    <w:p w14:paraId="39F82D5E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多终端接入</w:t>
      </w:r>
      <w:r>
        <w:rPr>
          <w:rFonts w:ascii="Arial" w:hAnsi="Arial" w:eastAsia="等线" w:cs="Arial"/>
          <w:sz w:val="22"/>
        </w:rPr>
        <w:t>：新增IP话机、PC软电话、手机APP分机、4G/5G无线话机，实现“一号多机、随时随地通信”。</w:t>
      </w:r>
    </w:p>
    <w:p w14:paraId="1C42FBDC">
      <w:pPr>
        <w:spacing w:before="260" w:after="120" w:line="288" w:lineRule="auto"/>
        <w:ind w:left="0"/>
        <w:jc w:val="left"/>
        <w:outlineLvl w:val="3"/>
      </w:pPr>
      <w:bookmarkStart w:id="8" w:name="heading_8"/>
      <w:r>
        <w:rPr>
          <w:rFonts w:ascii="Arial" w:hAnsi="Arial" w:eastAsia="等线" w:cs="Arial"/>
          <w:b/>
          <w:sz w:val="28"/>
        </w:rPr>
        <w:t>3. 业务能力：从“单一语音”到“全融合通信”</w:t>
      </w:r>
      <w:bookmarkEnd w:id="8"/>
    </w:p>
    <w:p w14:paraId="1A335EEF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程控全功能</w:t>
      </w:r>
      <w:r>
        <w:rPr>
          <w:rFonts w:ascii="Arial" w:hAnsi="Arial" w:eastAsia="等线" w:cs="Arial"/>
          <w:sz w:val="22"/>
        </w:rPr>
        <w:t>：保留转接、代接、呼叫等待、一号通、叫醒、彩铃等传统PBX功能。</w:t>
      </w:r>
    </w:p>
    <w:p w14:paraId="202ED1E1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内置会议</w:t>
      </w:r>
      <w:r>
        <w:rPr>
          <w:rFonts w:ascii="Arial" w:hAnsi="Arial" w:eastAsia="等线" w:cs="Arial"/>
          <w:sz w:val="22"/>
        </w:rPr>
        <w:t>：高保真多方会议，支持预约、会场管理、录音回放，无需额外会议设备。</w:t>
      </w:r>
    </w:p>
    <w:p w14:paraId="3C8AAD35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全程录音</w:t>
      </w:r>
      <w:r>
        <w:rPr>
          <w:rFonts w:ascii="Arial" w:hAnsi="Arial" w:eastAsia="等线" w:cs="Arial"/>
          <w:sz w:val="22"/>
        </w:rPr>
        <w:t>：海量存储、加密保存、按号码/时间/时长检索，满足司法、政务</w:t>
      </w:r>
      <w:r>
        <w:rPr>
          <w:rFonts w:ascii="Arial" w:hAnsi="Arial" w:eastAsia="等线" w:cs="Arial"/>
          <w:b/>
          <w:sz w:val="22"/>
        </w:rPr>
        <w:t>通话留痕</w:t>
      </w:r>
      <w:r>
        <w:rPr>
          <w:rFonts w:ascii="Arial" w:hAnsi="Arial" w:eastAsia="等线" w:cs="Arial"/>
          <w:sz w:val="22"/>
        </w:rPr>
        <w:t>强制要求。</w:t>
      </w:r>
    </w:p>
    <w:p w14:paraId="0F9581DE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调度与指挥</w:t>
      </w:r>
      <w:r>
        <w:rPr>
          <w:rFonts w:ascii="Arial" w:hAnsi="Arial" w:eastAsia="等线" w:cs="Arial"/>
          <w:sz w:val="22"/>
        </w:rPr>
        <w:t>：强插、强拆、监听、一键群呼、广播对讲，适配应急指挥、警务调度场景。</w:t>
      </w:r>
    </w:p>
    <w:p w14:paraId="299BE331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呼叫中心</w:t>
      </w:r>
      <w:r>
        <w:rPr>
          <w:rFonts w:ascii="Arial" w:hAnsi="Arial" w:eastAsia="等线" w:cs="Arial"/>
          <w:sz w:val="22"/>
        </w:rPr>
        <w:t>：ACD话务分配、坐席队列、来电弹屏、报表统计，支持12309、政务热线等场景。</w:t>
      </w:r>
    </w:p>
    <w:p w14:paraId="1DF3E744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开放接口</w:t>
      </w:r>
      <w:r>
        <w:rPr>
          <w:rFonts w:ascii="Arial" w:hAnsi="Arial" w:eastAsia="等线" w:cs="Arial"/>
          <w:sz w:val="22"/>
        </w:rPr>
        <w:t>：提供API/SDK，可对接案件系统、OA、应急平台、警务系统，实现</w:t>
      </w:r>
      <w:r>
        <w:rPr>
          <w:rFonts w:ascii="Arial" w:hAnsi="Arial" w:eastAsia="等线" w:cs="Arial"/>
          <w:b/>
          <w:sz w:val="22"/>
        </w:rPr>
        <w:t>业务与通信深度联动</w:t>
      </w:r>
      <w:r>
        <w:rPr>
          <w:rFonts w:ascii="Arial" w:hAnsi="Arial" w:eastAsia="等线" w:cs="Arial"/>
          <w:sz w:val="22"/>
        </w:rPr>
        <w:t>。</w:t>
      </w:r>
    </w:p>
    <w:p w14:paraId="6792CEEA">
      <w:pPr>
        <w:spacing w:before="260" w:after="120" w:line="288" w:lineRule="auto"/>
        <w:ind w:left="0"/>
        <w:jc w:val="left"/>
        <w:outlineLvl w:val="3"/>
      </w:pPr>
      <w:bookmarkStart w:id="9" w:name="heading_9"/>
      <w:r>
        <w:rPr>
          <w:rFonts w:ascii="Arial" w:hAnsi="Arial" w:eastAsia="等线" w:cs="Arial"/>
          <w:b/>
          <w:sz w:val="28"/>
        </w:rPr>
        <w:t>4. 运维与管理：简单高效、可视化</w:t>
      </w:r>
      <w:bookmarkEnd w:id="9"/>
    </w:p>
    <w:p w14:paraId="203BEBE6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Web图形化管理</w:t>
      </w:r>
      <w:r>
        <w:rPr>
          <w:rFonts w:ascii="Arial" w:hAnsi="Arial" w:eastAsia="等线" w:cs="Arial"/>
          <w:sz w:val="22"/>
        </w:rPr>
        <w:t>：浏览器登录即可配置，支持批量导入号码、权限管理、状态监控，1小时快速开局。</w:t>
      </w:r>
    </w:p>
    <w:p w14:paraId="0AE1621B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远程维护</w:t>
      </w:r>
      <w:r>
        <w:rPr>
          <w:rFonts w:ascii="Arial" w:hAnsi="Arial" w:eastAsia="等线" w:cs="Arial"/>
          <w:sz w:val="22"/>
        </w:rPr>
        <w:t>：支持远程调试、故障诊断、版本升级，无需现场值守，运维效率提升80%。</w:t>
      </w:r>
    </w:p>
    <w:p w14:paraId="47221625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三、替换实施：三种平滑方案（零中断、保业务）</w:t>
      </w:r>
      <w:bookmarkEnd w:id="10"/>
    </w:p>
    <w:p w14:paraId="6C5E47A6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模式1：直接整机替换（推荐，一步到位）</w:t>
      </w:r>
      <w:bookmarkEnd w:id="11"/>
    </w:p>
    <w:p w14:paraId="1E9A9317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部署HWD融合主机，</w:t>
      </w:r>
      <w:r>
        <w:rPr>
          <w:rFonts w:ascii="Arial" w:hAnsi="Arial" w:eastAsia="等线" w:cs="Arial"/>
          <w:b/>
          <w:sz w:val="22"/>
        </w:rPr>
        <w:t>完整复刻</w:t>
      </w:r>
      <w:r>
        <w:rPr>
          <w:rFonts w:ascii="Arial" w:hAnsi="Arial" w:eastAsia="等线" w:cs="Arial"/>
          <w:sz w:val="22"/>
        </w:rPr>
        <w:t>华为程控号码、分机、拨码、中继规则。</w:t>
      </w:r>
    </w:p>
    <w:p w14:paraId="15A523C8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低峰期（凌晨）割接运营商外线（E1/模拟/SIP）至HWD系统。</w:t>
      </w:r>
    </w:p>
    <w:p w14:paraId="2620C550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模拟终端通过IAD网关接入，</w:t>
      </w:r>
      <w:r>
        <w:rPr>
          <w:rFonts w:ascii="Arial" w:hAnsi="Arial" w:eastAsia="等线" w:cs="Arial"/>
          <w:b/>
          <w:sz w:val="22"/>
        </w:rPr>
        <w:t>保留所有话机、传真、门禁</w:t>
      </w:r>
      <w:r>
        <w:rPr>
          <w:rFonts w:ascii="Arial" w:hAnsi="Arial" w:eastAsia="等线" w:cs="Arial"/>
          <w:sz w:val="22"/>
        </w:rPr>
        <w:t>。</w:t>
      </w:r>
    </w:p>
    <w:p w14:paraId="2BA7CEA5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下架华为旧设备，上线IP话机、软电话、会议、录音等融合业务。</w:t>
      </w:r>
    </w:p>
    <w:p w14:paraId="60D4A7A8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优势</w:t>
      </w:r>
      <w:r>
        <w:rPr>
          <w:rFonts w:ascii="Arial" w:hAnsi="Arial" w:eastAsia="等线" w:cs="Arial"/>
          <w:sz w:val="22"/>
        </w:rPr>
        <w:t>：周期短、一步到位、成本最优，适合停机窗口允许、信创验收项目。</w:t>
      </w:r>
    </w:p>
    <w:p w14:paraId="154ADAE6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模式2：并行共存→平滑割接（零中断首选）</w:t>
      </w:r>
      <w:bookmarkEnd w:id="12"/>
    </w:p>
    <w:p w14:paraId="1B3D3663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先部署HWD系统，与华为程控</w:t>
      </w:r>
      <w:r>
        <w:rPr>
          <w:rFonts w:ascii="Arial" w:hAnsi="Arial" w:eastAsia="等线" w:cs="Arial"/>
          <w:b/>
          <w:sz w:val="22"/>
        </w:rPr>
        <w:t>通过E1/SIP互通</w:t>
      </w:r>
      <w:r>
        <w:rPr>
          <w:rFonts w:ascii="Arial" w:hAnsi="Arial" w:eastAsia="等线" w:cs="Arial"/>
          <w:sz w:val="22"/>
        </w:rPr>
        <w:t>，双系统并行运行。</w:t>
      </w:r>
    </w:p>
    <w:p w14:paraId="65C2466D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分批次割接分机（部门/楼层逐步迁移），</w:t>
      </w:r>
      <w:r>
        <w:rPr>
          <w:rFonts w:ascii="Arial" w:hAnsi="Arial" w:eastAsia="等线" w:cs="Arial"/>
          <w:b/>
          <w:sz w:val="22"/>
        </w:rPr>
        <w:t>不影响在用业务</w:t>
      </w:r>
      <w:r>
        <w:rPr>
          <w:rFonts w:ascii="Arial" w:hAnsi="Arial" w:eastAsia="等线" w:cs="Arial"/>
          <w:sz w:val="22"/>
        </w:rPr>
        <w:t>。</w:t>
      </w:r>
    </w:p>
    <w:p w14:paraId="067F0832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全部割接完成后，下架华为旧设备。</w:t>
      </w:r>
    </w:p>
    <w:p w14:paraId="12A4EBE7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优势</w:t>
      </w:r>
      <w:r>
        <w:rPr>
          <w:rFonts w:ascii="Arial" w:hAnsi="Arial" w:eastAsia="等线" w:cs="Arial"/>
          <w:sz w:val="22"/>
        </w:rPr>
        <w:t>：零业务中断、风险最低，适合核心部门、7×24小时运行场景。</w:t>
      </w:r>
    </w:p>
    <w:p w14:paraId="4B546A85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模式3：利旧网关→逐步替换（保护投资）</w:t>
      </w:r>
      <w:bookmarkEnd w:id="13"/>
    </w:p>
    <w:p w14:paraId="00DC5C2F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保留华为程控用户板、中继网关，</w:t>
      </w:r>
      <w:r>
        <w:rPr>
          <w:rFonts w:ascii="Arial" w:hAnsi="Arial" w:eastAsia="等线" w:cs="Arial"/>
          <w:b/>
          <w:sz w:val="22"/>
        </w:rPr>
        <w:t>仅更换核心主机</w:t>
      </w:r>
      <w:r>
        <w:rPr>
          <w:rFonts w:ascii="Arial" w:hAnsi="Arial" w:eastAsia="等线" w:cs="Arial"/>
          <w:sz w:val="22"/>
        </w:rPr>
        <w:t>为HWD。</w:t>
      </w:r>
    </w:p>
    <w:p w14:paraId="131ACBC8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新业务（IP话机、会议、录音）通过HWD部署，旧终端继续使用。</w:t>
      </w:r>
    </w:p>
    <w:p w14:paraId="5A306E8F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后期逐步淘汰旧板卡，完成全IP化升级。</w:t>
      </w:r>
    </w:p>
    <w:p w14:paraId="6E99AFA9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优势</w:t>
      </w:r>
      <w:r>
        <w:rPr>
          <w:rFonts w:ascii="Arial" w:hAnsi="Arial" w:eastAsia="等线" w:cs="Arial"/>
          <w:sz w:val="22"/>
        </w:rPr>
        <w:t>：投资最小、分期改造，适合预算有限、需保护现有投资的单位。</w:t>
      </w:r>
    </w:p>
    <w:p w14:paraId="5C02FD9D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四、替换价值总结（政企/法院核心收益）</w:t>
      </w:r>
      <w:bookmarkEnd w:id="14"/>
    </w:p>
    <w:p w14:paraId="13B18B6D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合规信创</w:t>
      </w:r>
      <w:r>
        <w:rPr>
          <w:rFonts w:ascii="Arial" w:hAnsi="Arial" w:eastAsia="等线" w:cs="Arial"/>
          <w:sz w:val="22"/>
        </w:rPr>
        <w:t>：国产化架构、等保2.0、司法留痕、加密存储，满足政策要求。</w:t>
      </w:r>
    </w:p>
    <w:p w14:paraId="0D374E6D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业务升级</w:t>
      </w:r>
      <w:r>
        <w:rPr>
          <w:rFonts w:ascii="Arial" w:hAnsi="Arial" w:eastAsia="等线" w:cs="Arial"/>
          <w:sz w:val="22"/>
        </w:rPr>
        <w:t>：从“打电话”升级为“语音+会议+调度+录音+移动”全融合通信。</w:t>
      </w:r>
    </w:p>
    <w:p w14:paraId="1E0B91DB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成本下降</w:t>
      </w:r>
      <w:r>
        <w:rPr>
          <w:rFonts w:ascii="Arial" w:hAnsi="Arial" w:eastAsia="等线" w:cs="Arial"/>
          <w:sz w:val="22"/>
        </w:rPr>
        <w:t>：硬件功耗、运维人力、备件成本大幅降低，TCO减少50%+。</w:t>
      </w:r>
    </w:p>
    <w:p w14:paraId="0D41D0C9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效率提升</w:t>
      </w:r>
      <w:r>
        <w:rPr>
          <w:rFonts w:ascii="Arial" w:hAnsi="Arial" w:eastAsia="等线" w:cs="Arial"/>
          <w:sz w:val="22"/>
        </w:rPr>
        <w:t>：远程办公、跨部门协作、应急指挥效率显著提升，通信无死角。</w:t>
      </w:r>
    </w:p>
    <w:p w14:paraId="41043080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长期适配</w:t>
      </w:r>
      <w:r>
        <w:rPr>
          <w:rFonts w:ascii="Arial" w:hAnsi="Arial" w:eastAsia="等线" w:cs="Arial"/>
          <w:sz w:val="22"/>
        </w:rPr>
        <w:t>：IP架构、开放接口，支持未来5G、AI、视频联动、业务系统深度融合。</w:t>
      </w:r>
    </w:p>
    <w:p w14:paraId="278CBB51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五、适用场景</w:t>
      </w:r>
      <w:bookmarkEnd w:id="15"/>
    </w:p>
    <w:p w14:paraId="3595D937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公检法司</w:t>
      </w:r>
      <w:r>
        <w:rPr>
          <w:rFonts w:ascii="Arial" w:hAnsi="Arial" w:eastAsia="等线" w:cs="Arial"/>
          <w:sz w:val="22"/>
        </w:rPr>
        <w:t>：法院、检察院、公安局，解决“当事人联系法官难”、通话留痕、案件系统联动。</w:t>
      </w:r>
    </w:p>
    <w:p w14:paraId="7CAA4C39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政企单位</w:t>
      </w:r>
      <w:r>
        <w:rPr>
          <w:rFonts w:ascii="Arial" w:hAnsi="Arial" w:eastAsia="等线" w:cs="Arial"/>
          <w:sz w:val="22"/>
        </w:rPr>
        <w:t>：政府机关、园区、事业单位，满足办公通信、应急指挥、信创替代。</w:t>
      </w:r>
    </w:p>
    <w:p w14:paraId="47862FCB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电力/能源</w:t>
      </w:r>
      <w:r>
        <w:rPr>
          <w:rFonts w:ascii="Arial" w:hAnsi="Arial" w:eastAsia="等线" w:cs="Arial"/>
          <w:sz w:val="22"/>
        </w:rPr>
        <w:t>：调度中心、变电站，实现行政+调度+应急三网融合。</w:t>
      </w:r>
    </w:p>
    <w:p w14:paraId="5E9C8DC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需要我帮你整理一份可直接用于</w:t>
      </w:r>
      <w:r>
        <w:rPr>
          <w:rFonts w:ascii="Arial" w:hAnsi="Arial" w:eastAsia="等线" w:cs="Arial"/>
          <w:b/>
          <w:sz w:val="22"/>
        </w:rPr>
        <w:t>立项/投标</w:t>
      </w:r>
      <w:r>
        <w:rPr>
          <w:rFonts w:ascii="Arial" w:hAnsi="Arial" w:eastAsia="等线" w:cs="Arial"/>
          <w:sz w:val="22"/>
        </w:rPr>
        <w:t>的《华为程控更换HWD融合通信系统方案》（含设备清单、割接步骤、投资预算）吗？</w:t>
      </w:r>
    </w:p>
    <w:p w14:paraId="40CED650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南京德视伟业软件技术有限公司</w:t>
      </w:r>
    </w:p>
    <w:p w14:paraId="64F7141A">
      <w:pPr>
        <w:spacing w:before="120" w:after="120" w:line="288" w:lineRule="auto"/>
        <w:ind w:left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联系方式：18915966677</w:t>
      </w:r>
    </w:p>
    <w:p w14:paraId="76353724">
      <w:pPr>
        <w:spacing w:before="120" w:after="120" w:line="288" w:lineRule="auto"/>
        <w:ind w:left="0"/>
        <w:jc w:val="left"/>
        <w:rPr>
          <w:rFonts w:hint="default"/>
          <w:lang w:val="en-US" w:eastAsia="zh-CN"/>
        </w:rPr>
      </w:pPr>
      <w:bookmarkStart w:id="16" w:name="_GoBack"/>
      <w:r>
        <w:rPr>
          <w:rFonts w:hint="default"/>
          <w:lang w:val="en-US" w:eastAsia="zh-CN"/>
        </w:rPr>
        <w:drawing>
          <wp:inline distT="0" distB="0" distL="114300" distR="114300">
            <wp:extent cx="4909185" cy="8859520"/>
            <wp:effectExtent l="0" t="0" r="5715" b="17780"/>
            <wp:docPr id="1" name="图片 1" descr="微信图片_20251024102950_196_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4102950_196_5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9185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C79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A88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288B902"/>
    <w:multiLevelType w:val="singleLevel"/>
    <w:tmpl w:val="9288B90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0F1ACD9"/>
    <w:multiLevelType w:val="singleLevel"/>
    <w:tmpl w:val="B0F1ACD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E923771"/>
    <w:multiLevelType w:val="singleLevel"/>
    <w:tmpl w:val="BE92377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E093A4B0"/>
    <w:multiLevelType w:val="singleLevel"/>
    <w:tmpl w:val="E093A4B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F7735DC9"/>
    <w:multiLevelType w:val="singleLevel"/>
    <w:tmpl w:val="F7735DC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0E640482"/>
    <w:multiLevelType w:val="singleLevel"/>
    <w:tmpl w:val="0E64048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2">
    <w:nsid w:val="243FCF68"/>
    <w:multiLevelType w:val="singleLevel"/>
    <w:tmpl w:val="243FCF6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25B654F3"/>
    <w:multiLevelType w:val="singleLevel"/>
    <w:tmpl w:val="25B654F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30FC5B15"/>
    <w:multiLevelType w:val="singleLevel"/>
    <w:tmpl w:val="30FC5B1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7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46A08BB8"/>
    <w:multiLevelType w:val="singleLevel"/>
    <w:tmpl w:val="46A08BB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4D94DA66"/>
    <w:multiLevelType w:val="singleLevel"/>
    <w:tmpl w:val="4D94DA6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58765686"/>
    <w:multiLevelType w:val="singleLevel"/>
    <w:tmpl w:val="5876568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629F7852"/>
    <w:multiLevelType w:val="singleLevel"/>
    <w:tmpl w:val="629F78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7C246926"/>
    <w:multiLevelType w:val="singleLevel"/>
    <w:tmpl w:val="7C24692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1">
    <w:nsid w:val="7DEC2089"/>
    <w:multiLevelType w:val="singleLevel"/>
    <w:tmpl w:val="7DEC208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18"/>
  </w:num>
  <w:num w:numId="2">
    <w:abstractNumId w:val="12"/>
  </w:num>
  <w:num w:numId="3">
    <w:abstractNumId w:val="33"/>
  </w:num>
  <w:num w:numId="4">
    <w:abstractNumId w:val="10"/>
  </w:num>
  <w:num w:numId="5">
    <w:abstractNumId w:val="7"/>
  </w:num>
  <w:num w:numId="6">
    <w:abstractNumId w:val="20"/>
  </w:num>
  <w:num w:numId="7">
    <w:abstractNumId w:val="24"/>
  </w:num>
  <w:num w:numId="8">
    <w:abstractNumId w:val="37"/>
  </w:num>
  <w:num w:numId="9">
    <w:abstractNumId w:val="19"/>
  </w:num>
  <w:num w:numId="10">
    <w:abstractNumId w:val="3"/>
  </w:num>
  <w:num w:numId="11">
    <w:abstractNumId w:val="25"/>
  </w:num>
  <w:num w:numId="12">
    <w:abstractNumId w:val="34"/>
  </w:num>
  <w:num w:numId="13">
    <w:abstractNumId w:val="11"/>
  </w:num>
  <w:num w:numId="14">
    <w:abstractNumId w:val="30"/>
  </w:num>
  <w:num w:numId="15">
    <w:abstractNumId w:val="16"/>
  </w:num>
  <w:num w:numId="16">
    <w:abstractNumId w:val="23"/>
  </w:num>
  <w:num w:numId="17">
    <w:abstractNumId w:val="14"/>
  </w:num>
  <w:num w:numId="18">
    <w:abstractNumId w:val="13"/>
  </w:num>
  <w:num w:numId="19">
    <w:abstractNumId w:val="5"/>
  </w:num>
  <w:num w:numId="20">
    <w:abstractNumId w:val="29"/>
  </w:num>
  <w:num w:numId="21">
    <w:abstractNumId w:val="35"/>
  </w:num>
  <w:num w:numId="22">
    <w:abstractNumId w:val="21"/>
  </w:num>
  <w:num w:numId="23">
    <w:abstractNumId w:val="28"/>
  </w:num>
  <w:num w:numId="24">
    <w:abstractNumId w:val="6"/>
  </w:num>
  <w:num w:numId="25">
    <w:abstractNumId w:val="40"/>
  </w:num>
  <w:num w:numId="26">
    <w:abstractNumId w:val="38"/>
  </w:num>
  <w:num w:numId="27">
    <w:abstractNumId w:val="9"/>
  </w:num>
  <w:num w:numId="28">
    <w:abstractNumId w:val="36"/>
  </w:num>
  <w:num w:numId="29">
    <w:abstractNumId w:val="4"/>
  </w:num>
  <w:num w:numId="30">
    <w:abstractNumId w:val="27"/>
  </w:num>
  <w:num w:numId="31">
    <w:abstractNumId w:val="1"/>
  </w:num>
  <w:num w:numId="32">
    <w:abstractNumId w:val="32"/>
  </w:num>
  <w:num w:numId="33">
    <w:abstractNumId w:val="41"/>
  </w:num>
  <w:num w:numId="34">
    <w:abstractNumId w:val="0"/>
  </w:num>
  <w:num w:numId="35">
    <w:abstractNumId w:val="22"/>
  </w:num>
  <w:num w:numId="36">
    <w:abstractNumId w:val="31"/>
  </w:num>
  <w:num w:numId="37">
    <w:abstractNumId w:val="17"/>
  </w:num>
  <w:num w:numId="38">
    <w:abstractNumId w:val="15"/>
  </w:num>
  <w:num w:numId="39">
    <w:abstractNumId w:val="26"/>
  </w:num>
  <w:num w:numId="40">
    <w:abstractNumId w:val="39"/>
  </w:num>
  <w:num w:numId="41">
    <w:abstractNumId w:val="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FA61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2070</Words>
  <Characters>2259</Characters>
  <TotalTime>0</TotalTime>
  <ScaleCrop>false</ScaleCrop>
  <LinksUpToDate>false</LinksUpToDate>
  <CharactersWithSpaces>2267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2026-04-03T11:16:00Z</dcterms:created>
  <dc:creator>Apache POI</dc:creator>
  <cp:lastModifiedBy>江苏中科德品李永亮</cp:lastModifiedBy>
  <dcterms:modified xsi:type="dcterms:W3CDTF">2026-04-03T11:17:47Z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eyJoZGlkIjoiMDg4N2U2YzNlMTE1ODgzMjdmNGYyMDNhMTk2ZTk0NzUiLCJ1c2VySWQiOiIzOTgyMjY5OTAifQ==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2C30D782ADA94DA4A0BED24511D4C789_12</vt:lpwstr>
  </property>
</Properties>
</file>